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85" w:rsidRDefault="007F3CC2" w:rsidP="007F3CC2">
      <w:pPr>
        <w:jc w:val="center"/>
      </w:pPr>
      <w:r>
        <w:rPr>
          <w:rFonts w:hint="eastAsia"/>
        </w:rPr>
        <w:t>关于</w:t>
      </w:r>
      <w:r>
        <w:t>征集</w:t>
      </w:r>
      <w:proofErr w:type="gramStart"/>
      <w:r>
        <w:t>池州市</w:t>
      </w:r>
      <w:proofErr w:type="gramEnd"/>
      <w:r>
        <w:t>科技局科技活动评价评审专家</w:t>
      </w:r>
      <w:proofErr w:type="gramStart"/>
      <w:r>
        <w:t>库</w:t>
      </w:r>
      <w:r>
        <w:rPr>
          <w:rFonts w:hint="eastAsia"/>
        </w:rPr>
        <w:t>专家</w:t>
      </w:r>
      <w:proofErr w:type="gramEnd"/>
      <w:r>
        <w:t>信息的通知</w:t>
      </w:r>
    </w:p>
    <w:p w:rsidR="007F3CC2" w:rsidRDefault="007F3CC2" w:rsidP="007F3CC2">
      <w:pPr>
        <w:jc w:val="center"/>
        <w:rPr>
          <w:rFonts w:hint="eastAsia"/>
        </w:rPr>
      </w:pPr>
      <w:proofErr w:type="gramStart"/>
      <w:r>
        <w:rPr>
          <w:rFonts w:hint="eastAsia"/>
        </w:rPr>
        <w:t>池</w:t>
      </w:r>
      <w:r>
        <w:t>科【</w:t>
      </w:r>
      <w:r>
        <w:rPr>
          <w:rFonts w:hint="eastAsia"/>
        </w:rPr>
        <w:t>2018</w:t>
      </w:r>
      <w:r>
        <w:t>】</w:t>
      </w:r>
      <w:proofErr w:type="gramEnd"/>
      <w:r>
        <w:rPr>
          <w:rFonts w:hint="eastAsia"/>
        </w:rPr>
        <w:t>51</w:t>
      </w:r>
      <w:r>
        <w:rPr>
          <w:rFonts w:hint="eastAsia"/>
        </w:rPr>
        <w:t>号</w:t>
      </w:r>
    </w:p>
    <w:p w:rsidR="007F3CC2" w:rsidRDefault="007F3CC2"/>
    <w:p w:rsidR="007F3CC2" w:rsidRPr="007F3CC2" w:rsidRDefault="007F3CC2" w:rsidP="007F3CC2">
      <w:pPr>
        <w:widowControl/>
        <w:shd w:val="clear" w:color="auto" w:fill="FFFFFF"/>
        <w:adjustRightInd w:val="0"/>
        <w:snapToGrid w:val="0"/>
        <w:spacing w:line="48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各有关单位：</w:t>
      </w:r>
    </w:p>
    <w:p w:rsidR="007F3CC2" w:rsidRPr="007F3CC2" w:rsidRDefault="007F3CC2" w:rsidP="007F3CC2">
      <w:pPr>
        <w:widowControl/>
        <w:shd w:val="clear" w:color="auto" w:fill="FFFFFF"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为充分发挥专业技术人才的参谋、咨询和服务作用，进一步提高科技活动评价评审的质量和效率，市科技局将建立科技活动评价</w:t>
      </w:r>
      <w:bookmarkStart w:id="0" w:name="_GoBack"/>
      <w:bookmarkEnd w:id="0"/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评审专家库（以下简称专家库），特征</w:t>
      </w:r>
      <w:proofErr w:type="gramStart"/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集参与</w:t>
      </w:r>
      <w:proofErr w:type="gramEnd"/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市级及以上科技计划项目评审推荐、评估验收的专家信息。现将有关事项通知如下：</w:t>
      </w:r>
    </w:p>
    <w:p w:rsidR="007F3CC2" w:rsidRPr="007F3CC2" w:rsidRDefault="007F3CC2" w:rsidP="007F3CC2">
      <w:pPr>
        <w:widowControl/>
        <w:shd w:val="clear" w:color="auto" w:fill="FFFFFF"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一、征集范围</w:t>
      </w:r>
    </w:p>
    <w:p w:rsidR="007F3CC2" w:rsidRPr="007F3CC2" w:rsidRDefault="007F3CC2" w:rsidP="007F3CC2">
      <w:pPr>
        <w:widowControl/>
        <w:shd w:val="clear" w:color="auto" w:fill="FFFFFF"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全市高等院校、科研院所、企业、行业管理部门、政府机关，从事技术、经济、管理等方面工作,本人自愿，能够参加我局组织的科技活动评价评审专家。</w:t>
      </w:r>
    </w:p>
    <w:p w:rsidR="007F3CC2" w:rsidRPr="007F3CC2" w:rsidRDefault="007F3CC2" w:rsidP="007F3CC2">
      <w:pPr>
        <w:widowControl/>
        <w:shd w:val="clear" w:color="auto" w:fill="FFFFFF"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二、入库条件</w:t>
      </w:r>
    </w:p>
    <w:p w:rsidR="007F3CC2" w:rsidRPr="007F3CC2" w:rsidRDefault="007F3CC2" w:rsidP="007F3CC2">
      <w:pPr>
        <w:widowControl/>
        <w:shd w:val="clear" w:color="auto" w:fill="FFFFFF"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专家入库需符合以下基本条件和专业条件：</w:t>
      </w:r>
    </w:p>
    <w:p w:rsidR="007F3CC2" w:rsidRPr="007F3CC2" w:rsidRDefault="007F3CC2" w:rsidP="007F3CC2">
      <w:pPr>
        <w:widowControl/>
        <w:shd w:val="clear" w:color="auto" w:fill="FFFFFF"/>
        <w:adjustRightInd w:val="0"/>
        <w:snapToGrid w:val="0"/>
        <w:spacing w:line="480" w:lineRule="auto"/>
        <w:ind w:firstLineChars="200" w:firstLine="42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（一）基本条件</w:t>
      </w:r>
    </w:p>
    <w:p w:rsidR="007F3CC2" w:rsidRPr="007F3CC2" w:rsidRDefault="007F3CC2" w:rsidP="007F3CC2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480" w:lineRule="auto"/>
        <w:ind w:left="0" w:firstLineChars="200" w:firstLine="420"/>
        <w:jc w:val="left"/>
        <w:textAlignment w:val="top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 xml:space="preserve">政治立场坚定，热爱本职工作，对工作认真负责，客观公正，具有良好的科学精神和职业道德，遵纪守法。 </w:t>
      </w:r>
    </w:p>
    <w:p w:rsidR="007F3CC2" w:rsidRPr="007F3CC2" w:rsidRDefault="007F3CC2" w:rsidP="007F3CC2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480" w:lineRule="auto"/>
        <w:ind w:left="0" w:firstLineChars="200" w:firstLine="420"/>
        <w:jc w:val="left"/>
        <w:textAlignment w:val="top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 xml:space="preserve">熟悉相关法律、法规、科技政策、工作规则，在相关科技活动中无不良信用记录。 </w:t>
      </w:r>
    </w:p>
    <w:p w:rsidR="007F3CC2" w:rsidRPr="007F3CC2" w:rsidRDefault="007F3CC2" w:rsidP="007F3CC2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480" w:lineRule="auto"/>
        <w:ind w:left="0" w:firstLineChars="200" w:firstLine="420"/>
        <w:jc w:val="left"/>
        <w:textAlignment w:val="top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 xml:space="preserve">具有较强的理论和专业知识、丰富的实践经验和良好的工作业绩，对本行业发展的历史、现状和发展趋势有充分的了解和把握。 </w:t>
      </w:r>
    </w:p>
    <w:p w:rsidR="007F3CC2" w:rsidRPr="007F3CC2" w:rsidRDefault="007F3CC2" w:rsidP="007F3CC2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480" w:lineRule="auto"/>
        <w:ind w:left="0" w:firstLineChars="200" w:firstLine="420"/>
        <w:jc w:val="left"/>
        <w:textAlignment w:val="top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 xml:space="preserve">身心健康，年龄一般不超过65周岁，院士、享受国务院特殊津贴的专家可适当放宽年龄。 </w:t>
      </w:r>
    </w:p>
    <w:p w:rsidR="007F3CC2" w:rsidRPr="007F3CC2" w:rsidRDefault="007F3CC2" w:rsidP="007F3CC2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480" w:lineRule="auto"/>
        <w:ind w:left="0" w:firstLineChars="200" w:firstLine="420"/>
        <w:jc w:val="left"/>
        <w:textAlignment w:val="top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能够胜任专家咨询工作，</w:t>
      </w:r>
      <w:proofErr w:type="gramStart"/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且开展</w:t>
      </w:r>
      <w:proofErr w:type="gramEnd"/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 xml:space="preserve">科技评价评审咨询工作期间有必要的时间保证。 </w:t>
      </w:r>
    </w:p>
    <w:p w:rsidR="007F3CC2" w:rsidRPr="007F3CC2" w:rsidRDefault="007F3CC2" w:rsidP="007F3CC2">
      <w:pPr>
        <w:widowControl/>
        <w:shd w:val="clear" w:color="auto" w:fill="FFFFFF"/>
        <w:adjustRightInd w:val="0"/>
        <w:snapToGrid w:val="0"/>
        <w:spacing w:line="480" w:lineRule="auto"/>
        <w:ind w:firstLineChars="200" w:firstLine="42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（二）专业条件</w:t>
      </w:r>
    </w:p>
    <w:p w:rsidR="007F3CC2" w:rsidRPr="007F3CC2" w:rsidRDefault="007F3CC2" w:rsidP="007F3CC2">
      <w:pPr>
        <w:widowControl/>
        <w:shd w:val="clear" w:color="auto" w:fill="FFFFFF"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专家</w:t>
      </w:r>
      <w:proofErr w:type="gramStart"/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库专家</w:t>
      </w:r>
      <w:proofErr w:type="gramEnd"/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主要分为技术专家、管理专家、财务专家、经济金融专家等4种类型。入库专家除符合基本条件外，还需相应符合以下专业条件之一：</w:t>
      </w:r>
    </w:p>
    <w:p w:rsidR="007F3CC2" w:rsidRPr="007F3CC2" w:rsidRDefault="007F3CC2" w:rsidP="007F3CC2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480" w:lineRule="auto"/>
        <w:ind w:left="0" w:firstLineChars="200" w:firstLine="420"/>
        <w:jc w:val="left"/>
        <w:textAlignment w:val="top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 xml:space="preserve">技术专家入库条件 </w:t>
      </w:r>
    </w:p>
    <w:p w:rsidR="007F3CC2" w:rsidRPr="007F3CC2" w:rsidRDefault="007F3CC2" w:rsidP="007F3CC2">
      <w:pPr>
        <w:widowControl/>
        <w:shd w:val="clear" w:color="auto" w:fill="FFFFFF"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（1）高等院校、科研院所、医疗及其它事业单位等技术专家应具有副高及以上职称，或获得博士学位，主持或参与过省部级以上科研项目。</w:t>
      </w:r>
    </w:p>
    <w:p w:rsidR="007F3CC2" w:rsidRPr="007F3CC2" w:rsidRDefault="007F3CC2" w:rsidP="007F3CC2">
      <w:pPr>
        <w:widowControl/>
        <w:shd w:val="clear" w:color="auto" w:fill="FFFFFF"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（2）企业技术专家应符合以下条件之一</w:t>
      </w:r>
    </w:p>
    <w:p w:rsidR="007F3CC2" w:rsidRPr="007F3CC2" w:rsidRDefault="007F3CC2" w:rsidP="007F3CC2">
      <w:pPr>
        <w:widowControl/>
        <w:shd w:val="clear" w:color="auto" w:fill="FFFFFF"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入选国家“千人计划”、“万人计划”和省“百人计划”专家，或具有副高及以上职称，或获得博士学位且从事本专业工作2年以上，或具有中级职称同时获得硕士以上学位，或作为前三名完成人承担过省部级以上科研项目。</w:t>
      </w:r>
    </w:p>
    <w:p w:rsidR="007F3CC2" w:rsidRPr="007F3CC2" w:rsidRDefault="007F3CC2" w:rsidP="007F3CC2">
      <w:pPr>
        <w:widowControl/>
        <w:shd w:val="clear" w:color="auto" w:fill="FFFFFF"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创办科技型企业具有本科以上学历且从事本专业工作10年以上企业负责人，或高新技术企业技术总负责人</w:t>
      </w:r>
      <w:proofErr w:type="gramStart"/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且曾经</w:t>
      </w:r>
      <w:proofErr w:type="gramEnd"/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主持或参与承担省部级以上科研项目。</w:t>
      </w:r>
    </w:p>
    <w:p w:rsidR="007F3CC2" w:rsidRPr="007F3CC2" w:rsidRDefault="007F3CC2" w:rsidP="007F3CC2">
      <w:pPr>
        <w:widowControl/>
        <w:shd w:val="clear" w:color="auto" w:fill="FFFFFF"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具有一定理论知识且业绩突出，经两名以上具有副高以上职称本行业专家共同推荐的专业技术人员。</w:t>
      </w:r>
    </w:p>
    <w:p w:rsidR="007F3CC2" w:rsidRPr="007F3CC2" w:rsidRDefault="007F3CC2" w:rsidP="007F3CC2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480" w:lineRule="auto"/>
        <w:ind w:left="0" w:firstLineChars="200" w:firstLine="420"/>
        <w:jc w:val="left"/>
        <w:textAlignment w:val="top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 xml:space="preserve">管理专家应符合以下条件 </w:t>
      </w:r>
    </w:p>
    <w:p w:rsidR="007F3CC2" w:rsidRPr="007F3CC2" w:rsidRDefault="007F3CC2" w:rsidP="007F3CC2">
      <w:pPr>
        <w:widowControl/>
        <w:shd w:val="clear" w:color="auto" w:fill="FFFFFF"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从事科技管理、企业管理和相关发展战略研究的具有副高及以上职称，或博士学位的专家，或行政及行业管理部门科级以上管理干部，从事管理工作五年以上。</w:t>
      </w:r>
    </w:p>
    <w:p w:rsidR="007F3CC2" w:rsidRPr="007F3CC2" w:rsidRDefault="007F3CC2" w:rsidP="007F3CC2">
      <w:pPr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line="480" w:lineRule="auto"/>
        <w:ind w:left="0" w:firstLineChars="200" w:firstLine="420"/>
        <w:jc w:val="left"/>
        <w:textAlignment w:val="top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 xml:space="preserve">财务专家应符合以下条件 </w:t>
      </w:r>
    </w:p>
    <w:p w:rsidR="007F3CC2" w:rsidRPr="007F3CC2" w:rsidRDefault="007F3CC2" w:rsidP="007F3CC2">
      <w:pPr>
        <w:widowControl/>
        <w:shd w:val="clear" w:color="auto" w:fill="FFFFFF"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具有注册会计（审计）师，或具有会计、审计、财务管理副高以上专业技术职称，或具有会计、审计、财务管理行政及行业管理部门科级以上管理干部，从事财务审计工作三年以上。</w:t>
      </w:r>
    </w:p>
    <w:p w:rsidR="007F3CC2" w:rsidRPr="007F3CC2" w:rsidRDefault="007F3CC2" w:rsidP="007F3CC2">
      <w:pPr>
        <w:widowControl/>
        <w:numPr>
          <w:ilvl w:val="0"/>
          <w:numId w:val="5"/>
        </w:numPr>
        <w:shd w:val="clear" w:color="auto" w:fill="FFFFFF"/>
        <w:adjustRightInd w:val="0"/>
        <w:snapToGrid w:val="0"/>
        <w:spacing w:line="480" w:lineRule="auto"/>
        <w:ind w:left="0" w:firstLineChars="200" w:firstLine="420"/>
        <w:jc w:val="left"/>
        <w:textAlignment w:val="top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 xml:space="preserve">经济金融专家应符合以下条件 </w:t>
      </w:r>
    </w:p>
    <w:p w:rsidR="007F3CC2" w:rsidRPr="007F3CC2" w:rsidRDefault="007F3CC2" w:rsidP="007F3CC2">
      <w:pPr>
        <w:widowControl/>
        <w:shd w:val="clear" w:color="auto" w:fill="FFFFFF"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具有中级及以上职称，或具有同等水平的国家执业资格证书，有丰富的银行信贷、风险投资等机构工作经验。</w:t>
      </w:r>
    </w:p>
    <w:p w:rsidR="007F3CC2" w:rsidRPr="007F3CC2" w:rsidRDefault="007F3CC2" w:rsidP="007F3CC2">
      <w:pPr>
        <w:widowControl/>
        <w:shd w:val="clear" w:color="auto" w:fill="FFFFFF"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三、征集方式</w:t>
      </w:r>
    </w:p>
    <w:p w:rsidR="007F3CC2" w:rsidRPr="007F3CC2" w:rsidRDefault="007F3CC2" w:rsidP="007F3CC2">
      <w:pPr>
        <w:widowControl/>
        <w:shd w:val="clear" w:color="auto" w:fill="FFFFFF"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专家信息征集采取单位推荐填报或专家推荐填报的方式。</w:t>
      </w:r>
    </w:p>
    <w:p w:rsidR="007F3CC2" w:rsidRPr="007F3CC2" w:rsidRDefault="007F3CC2" w:rsidP="007F3CC2">
      <w:pPr>
        <w:widowControl/>
        <w:shd w:val="clear" w:color="auto" w:fill="FFFFFF"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1．各地负责科技工作的部门，在池高校院所、企业、有关部门为推荐单位，可向我局组织推荐本地、本系统或本单位的专家。</w:t>
      </w:r>
    </w:p>
    <w:p w:rsidR="007F3CC2" w:rsidRPr="007F3CC2" w:rsidRDefault="007F3CC2" w:rsidP="007F3CC2">
      <w:pPr>
        <w:widowControl/>
        <w:shd w:val="clear" w:color="auto" w:fill="FFFFFF"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2．专家推荐。</w:t>
      </w:r>
    </w:p>
    <w:p w:rsidR="007F3CC2" w:rsidRPr="007F3CC2" w:rsidRDefault="007F3CC2" w:rsidP="007F3CC2">
      <w:pPr>
        <w:widowControl/>
        <w:shd w:val="clear" w:color="auto" w:fill="FFFFFF"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请各推荐单位填写《市科技局专家库专家信息登记申请表》(见附件)盖章后，与推荐的专家身份证、学历证、职称证书各一式二份于2018年7月31日前寄至市长江南路长江</w:t>
      </w: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大厦（格林豪泰酒店）8楼811室市科技局综合计划科，联系人刘东桂，联系电话0566-5229347，电子邮箱861499390@ qq.com。</w:t>
      </w:r>
    </w:p>
    <w:p w:rsidR="007F3CC2" w:rsidRPr="007F3CC2" w:rsidRDefault="007F3CC2" w:rsidP="007F3CC2">
      <w:pPr>
        <w:widowControl/>
        <w:shd w:val="clear" w:color="auto" w:fill="FFFFFF"/>
        <w:adjustRightInd w:val="0"/>
        <w:snapToGrid w:val="0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特此通知。</w:t>
      </w:r>
    </w:p>
    <w:p w:rsidR="007F3CC2" w:rsidRPr="007F3CC2" w:rsidRDefault="007F3CC2" w:rsidP="007F3CC2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F3CC2" w:rsidRPr="007F3CC2" w:rsidRDefault="007F3CC2" w:rsidP="007F3CC2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 xml:space="preserve">　   附件1：单位推荐市</w:t>
      </w:r>
      <w:hyperlink r:id="rId5" w:history="1">
        <w:r w:rsidRPr="007F3CC2">
          <w:rPr>
            <w:rFonts w:ascii="宋体" w:eastAsia="宋体" w:hAnsi="宋体" w:cs="宋体" w:hint="eastAsia"/>
            <w:color w:val="333333"/>
            <w:kern w:val="0"/>
            <w:szCs w:val="21"/>
          </w:rPr>
          <w:t>科技局专家</w:t>
        </w:r>
        <w:proofErr w:type="gramStart"/>
        <w:r w:rsidRPr="007F3CC2">
          <w:rPr>
            <w:rFonts w:ascii="宋体" w:eastAsia="宋体" w:hAnsi="宋体" w:cs="宋体" w:hint="eastAsia"/>
            <w:color w:val="333333"/>
            <w:kern w:val="0"/>
            <w:szCs w:val="21"/>
          </w:rPr>
          <w:t>库专家</w:t>
        </w:r>
        <w:proofErr w:type="gramEnd"/>
        <w:r w:rsidRPr="007F3CC2">
          <w:rPr>
            <w:rFonts w:ascii="宋体" w:eastAsia="宋体" w:hAnsi="宋体" w:cs="宋体" w:hint="eastAsia"/>
            <w:color w:val="333333"/>
            <w:kern w:val="0"/>
            <w:szCs w:val="21"/>
          </w:rPr>
          <w:t>信息登记表</w:t>
        </w:r>
      </w:hyperlink>
    </w:p>
    <w:p w:rsidR="007F3CC2" w:rsidRPr="007F3CC2" w:rsidRDefault="007F3CC2" w:rsidP="007F3CC2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         2：专家推荐市</w:t>
      </w:r>
      <w:hyperlink r:id="rId6" w:history="1">
        <w:r w:rsidRPr="007F3CC2">
          <w:rPr>
            <w:rFonts w:ascii="宋体" w:eastAsia="宋体" w:hAnsi="宋体" w:cs="宋体" w:hint="eastAsia"/>
            <w:color w:val="333333"/>
            <w:kern w:val="0"/>
            <w:szCs w:val="21"/>
          </w:rPr>
          <w:t>科技局专家</w:t>
        </w:r>
        <w:proofErr w:type="gramStart"/>
        <w:r w:rsidRPr="007F3CC2">
          <w:rPr>
            <w:rFonts w:ascii="宋体" w:eastAsia="宋体" w:hAnsi="宋体" w:cs="宋体" w:hint="eastAsia"/>
            <w:color w:val="333333"/>
            <w:kern w:val="0"/>
            <w:szCs w:val="21"/>
          </w:rPr>
          <w:t>库专家</w:t>
        </w:r>
        <w:proofErr w:type="gramEnd"/>
        <w:r w:rsidRPr="007F3CC2">
          <w:rPr>
            <w:rFonts w:ascii="宋体" w:eastAsia="宋体" w:hAnsi="宋体" w:cs="宋体" w:hint="eastAsia"/>
            <w:color w:val="333333"/>
            <w:kern w:val="0"/>
            <w:szCs w:val="21"/>
          </w:rPr>
          <w:t>信息登记表</w:t>
        </w:r>
      </w:hyperlink>
    </w:p>
    <w:p w:rsidR="007F3CC2" w:rsidRPr="007F3CC2" w:rsidRDefault="007F3CC2" w:rsidP="007F3CC2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 xml:space="preserve">　     </w:t>
      </w:r>
    </w:p>
    <w:p w:rsidR="007F3CC2" w:rsidRPr="007F3CC2" w:rsidRDefault="007F3CC2" w:rsidP="007F3CC2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(此件公开发布)        </w:t>
      </w:r>
    </w:p>
    <w:p w:rsidR="007F3CC2" w:rsidRPr="007F3CC2" w:rsidRDefault="007F3CC2" w:rsidP="007F3CC2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F3CC2" w:rsidRPr="007F3CC2" w:rsidRDefault="007F3CC2" w:rsidP="007F3CC2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F3CC2" w:rsidRPr="007F3CC2" w:rsidRDefault="007F3CC2" w:rsidP="007F3CC2">
      <w:pPr>
        <w:widowControl/>
        <w:shd w:val="clear" w:color="auto" w:fill="FFFFFF"/>
        <w:spacing w:line="480" w:lineRule="auto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proofErr w:type="gramStart"/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池州市</w:t>
      </w:r>
      <w:proofErr w:type="gramEnd"/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>科技局</w:t>
      </w:r>
    </w:p>
    <w:p w:rsidR="007F3CC2" w:rsidRPr="007F3CC2" w:rsidRDefault="007F3CC2" w:rsidP="007F3CC2">
      <w:pPr>
        <w:widowControl/>
        <w:shd w:val="clear" w:color="auto" w:fill="FFFFFF"/>
        <w:spacing w:line="480" w:lineRule="auto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F3CC2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                                              2018年6月4日</w:t>
      </w:r>
    </w:p>
    <w:p w:rsidR="007F3CC2" w:rsidRDefault="007F3CC2">
      <w:pPr>
        <w:rPr>
          <w:rFonts w:hint="eastAsia"/>
        </w:rPr>
      </w:pPr>
    </w:p>
    <w:sectPr w:rsidR="007F3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9578B3"/>
    <w:multiLevelType w:val="multilevel"/>
    <w:tmpl w:val="82B852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DB698B"/>
    <w:multiLevelType w:val="multilevel"/>
    <w:tmpl w:val="B3AA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8B4068"/>
    <w:multiLevelType w:val="multilevel"/>
    <w:tmpl w:val="3050C5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8F22BC"/>
    <w:multiLevelType w:val="multilevel"/>
    <w:tmpl w:val="755818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942AC8"/>
    <w:multiLevelType w:val="multilevel"/>
    <w:tmpl w:val="D8F6E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C2"/>
    <w:rsid w:val="00423985"/>
    <w:rsid w:val="007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CC6EF-6D64-4475-AC81-94682A18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451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924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zx.gov.cn/data/czskjj.chizhou.gov.cn/uploads/201506/20150616121000431.doc" TargetMode="External"/><Relationship Id="rId5" Type="http://schemas.openxmlformats.org/officeDocument/2006/relationships/hyperlink" Target="http://www.yzx.gov.cn/data/czskjj.chizhou.gov.cn/uploads/201506/2015061612100043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258</Words>
  <Characters>1473</Characters>
  <Application>Microsoft Office Word</Application>
  <DocSecurity>0</DocSecurity>
  <Lines>12</Lines>
  <Paragraphs>3</Paragraphs>
  <ScaleCrop>false</ScaleCrop>
  <Company>Microsoft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2018-06-21T00:37:00Z</dcterms:created>
  <dcterms:modified xsi:type="dcterms:W3CDTF">2018-06-21T00:44:00Z</dcterms:modified>
</cp:coreProperties>
</file>