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872D8">
      <w:pPr>
        <w:jc w:val="center"/>
        <w:rPr>
          <w:rFonts w:hint="eastAsia" w:ascii="方正小标宋简体" w:hAnsi="方正小标宋简体" w:eastAsia="方正小标宋简体" w:cs="方正小标宋简体"/>
          <w:spacing w:val="-11"/>
          <w:sz w:val="36"/>
          <w:szCs w:val="36"/>
          <w:lang w:val="en-US" w:eastAsia="zh-CN"/>
        </w:rPr>
      </w:pPr>
      <w:bookmarkStart w:id="0" w:name="_GoBack"/>
      <w:bookmarkEnd w:id="0"/>
      <w:r>
        <w:rPr>
          <w:rFonts w:hint="eastAsia" w:ascii="方正小标宋简体" w:hAnsi="方正小标宋简体" w:eastAsia="方正小标宋简体" w:cs="方正小标宋简体"/>
          <w:spacing w:val="-11"/>
          <w:sz w:val="36"/>
          <w:szCs w:val="36"/>
          <w:lang w:val="en-US" w:eastAsia="zh-CN"/>
        </w:rPr>
        <w:t>池州职业技术学院2026年度工会消费券采购需求书</w:t>
      </w:r>
    </w:p>
    <w:p w14:paraId="691F8666">
      <w:pPr>
        <w:rPr>
          <w:rFonts w:hint="eastAsia" w:ascii="仿宋_GB2312" w:hAnsi="仿宋_GB2312" w:eastAsia="仿宋_GB2312" w:cs="仿宋_GB2312"/>
          <w:sz w:val="32"/>
          <w:szCs w:val="32"/>
          <w:lang w:val="en-US" w:eastAsia="zh-CN"/>
        </w:rPr>
      </w:pPr>
    </w:p>
    <w:p w14:paraId="63EC838E">
      <w:pPr>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一、项目名称：</w:t>
      </w:r>
      <w:r>
        <w:rPr>
          <w:rFonts w:hint="eastAsia" w:ascii="仿宋_GB2312" w:hAnsi="仿宋_GB2312" w:eastAsia="仿宋_GB2312" w:cs="仿宋_GB2312"/>
          <w:sz w:val="32"/>
          <w:szCs w:val="32"/>
          <w:lang w:val="en-US" w:eastAsia="zh-CN"/>
        </w:rPr>
        <w:t>池州职业技术学院2026年度工会消费券采购</w:t>
      </w:r>
    </w:p>
    <w:p w14:paraId="03EDC61E">
      <w:pPr>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二、项目编号：CZZYZB2026035</w:t>
      </w:r>
    </w:p>
    <w:p w14:paraId="1B9F4271">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14:paraId="5E1CAEE0">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学院工会需采购2026年度工会消费券，数量约432份（此数量为采购人暂定量），每份预算500元。本次拟从符合资格的供应商中择优确定3家供应商入围，学院工会会员可任意选择其中1家入围供应商选购商品，供货形式以提货券的形式发放。</w:t>
      </w:r>
      <w:r>
        <w:rPr>
          <w:rFonts w:hint="eastAsia" w:ascii="仿宋_GB2312" w:hAnsi="仿宋_GB2312" w:eastAsia="仿宋_GB2312" w:cs="仿宋_GB2312"/>
          <w:b/>
          <w:bCs/>
          <w:sz w:val="32"/>
          <w:szCs w:val="32"/>
          <w:lang w:val="en-US" w:eastAsia="zh-CN"/>
        </w:rPr>
        <w:t>为体现总体择优比选和个体自主选择的双重要求，关于N值的约定为：如符合资格的投标供应商＞3家，则N=3；如符合资格的投标供应商=3家，则N=2；如符合资格的投标供应商＜3家，则N=0,本项目废标。</w:t>
      </w:r>
    </w:p>
    <w:p w14:paraId="15D4FA63">
      <w:pPr>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lang w:val="en-US" w:eastAsia="zh-CN"/>
        </w:rPr>
        <w:t>预算总费用21.6万元，该费用仅供参考，按实际发生数结算。</w:t>
      </w:r>
    </w:p>
    <w:p w14:paraId="44DA885A">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六、投标人资格条件</w:t>
      </w:r>
    </w:p>
    <w:p w14:paraId="0106442A">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1.投标人应是在中华人民共和国境内合法注册的、具备本项目服务能力的独立法人。</w:t>
      </w:r>
    </w:p>
    <w:p w14:paraId="5CCEFA69">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14:paraId="6615DBC4">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675BE204">
      <w:pPr>
        <w:keepNext w:val="0"/>
        <w:keepLines w:val="0"/>
        <w:pageBreakBefore w:val="0"/>
        <w:widowControl w:val="0"/>
        <w:wordWrap/>
        <w:topLinePunct w:val="0"/>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本项目特定资格条件：（1）具有食品经营许可证；（2）为确保工会会员提货便利和资金安全，本项目要求供应商为经营场所位于贵池区主城区范围内的大型综合商超或连锁超市，其中大型综合商超指主城区内单一门店营业面积达到或超过4000㎡的综合超市，连锁超市要求在主城区内不得少于3个门店（同一法人名下）、每处门店营业面积不得少于200㎡。</w:t>
      </w:r>
    </w:p>
    <w:p w14:paraId="25407424">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24CEFEB4">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七、服务要求</w:t>
      </w:r>
    </w:p>
    <w:p w14:paraId="24413220">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1.采购数量：2026年度工会消费券数量暂定432份，具体结算数量以实际发生的为准。每份预算500元。</w:t>
      </w:r>
    </w:p>
    <w:p w14:paraId="67C10080">
      <w:pPr>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2.供货形式：以提货券的形式，入围供应商根据采购人通知5天内将</w:t>
      </w:r>
      <w:r>
        <w:rPr>
          <w:rFonts w:hint="eastAsia" w:ascii="仿宋_GB2312" w:hAnsi="仿宋_GB2312" w:eastAsia="仿宋_GB2312" w:cs="仿宋_GB2312"/>
          <w:b/>
          <w:bCs/>
          <w:sz w:val="32"/>
          <w:szCs w:val="32"/>
          <w:lang w:val="en-US" w:eastAsia="zh-CN"/>
        </w:rPr>
        <w:t>要求数量的提货券</w:t>
      </w:r>
      <w:r>
        <w:rPr>
          <w:rFonts w:hint="eastAsia" w:ascii="仿宋_GB2312" w:hAnsi="仿宋_GB2312" w:eastAsia="仿宋_GB2312" w:cs="仿宋_GB2312"/>
          <w:sz w:val="32"/>
          <w:szCs w:val="32"/>
          <w:lang w:val="en-US" w:eastAsia="zh-CN"/>
        </w:rPr>
        <w:t>送至学院工会，由采购人工会会员凭提货券自行提取。</w:t>
      </w:r>
    </w:p>
    <w:p w14:paraId="024262A6">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货要求：入围供应商所供货物品原则上为符合中国传统节日习惯的用品和职工群众日常所需的生活用品等，供货商需保证所提供的提货券能在其经营场所（含连锁经营的各门店）内自由兑换双方约定的所有商品，采购人工会会员可凭提货券自行选购，不接受套餐方式供货，不得限制次数，不得单独订制或限定购买品种。</w:t>
      </w:r>
      <w:r>
        <w:rPr>
          <w:rFonts w:hint="eastAsia" w:ascii="仿宋_GB2312" w:hAnsi="仿宋_GB2312" w:eastAsia="仿宋_GB2312" w:cs="仿宋_GB2312"/>
          <w:b/>
          <w:bCs/>
          <w:sz w:val="32"/>
          <w:szCs w:val="32"/>
          <w:lang w:val="en-US" w:eastAsia="zh-CN"/>
        </w:rPr>
        <w:t>提货券的有效期限应保证自发放之日起不少于一年。</w:t>
      </w:r>
    </w:p>
    <w:p w14:paraId="2FA29849">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货物要求：入围供应商所供货物需采购渠道正规，杜绝假冒伪劣商品，所供食品的卫生、质量及包装等必须符合《中华人民共和国食品卫生法》的要求，如因食品本身质量问题引起采购人出现食物中毒等食品安全事故，由入围供应商承担一切法律责任及经济责任。入围供应商有义务向采购人提供采购人所需的有关食品资料，如食品生产厂家的营业执照复印件、卫生许可证复印件、食品检测报告及产品合格证等，否则采购人有权拒绝付款。</w:t>
      </w:r>
    </w:p>
    <w:p w14:paraId="35520B99">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5.提货券不设门槛，门店内所有优惠活动及折扣均可享受。</w:t>
      </w:r>
    </w:p>
    <w:p w14:paraId="49B246E7">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6.入围供应商折扣合理，口碑质量过硬，方便教职工提货。</w:t>
      </w:r>
    </w:p>
    <w:p w14:paraId="4F0B74DE">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八、报价要求</w:t>
      </w:r>
    </w:p>
    <w:p w14:paraId="280C7EF8">
      <w:pPr>
        <w:keepNext w:val="0"/>
        <w:keepLines w:val="0"/>
        <w:pageBreakBefore w:val="0"/>
        <w:widowControl w:val="0"/>
        <w:wordWrap/>
        <w:topLinePunct w:val="0"/>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本项目报结算费率，结算费率=100%×提货券支付金额/提货券面值金额；</w:t>
      </w:r>
    </w:p>
    <w:p w14:paraId="2AC9388B">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提货券支付金额：指采购人支付给入围供应商的每份节日慰问品提货券的金额人民币为500元。</w:t>
      </w:r>
    </w:p>
    <w:p w14:paraId="1E6AD362">
      <w:pPr>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提货券面值金额：指工会会员持有的节日慰问品提货券上标注的按门店标价可提取货物的金额（每份应不小于500元）。</w:t>
      </w:r>
    </w:p>
    <w:p w14:paraId="35BAA58A">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r>
        <w:rPr>
          <w:rFonts w:hint="eastAsia" w:ascii="仿宋_GB2312" w:hAnsi="仿宋_GB2312" w:eastAsia="仿宋_GB2312" w:cs="仿宋_GB2312"/>
          <w:b/>
          <w:bCs/>
          <w:sz w:val="32"/>
          <w:szCs w:val="32"/>
          <w:lang w:val="en-US" w:eastAsia="zh-CN"/>
        </w:rPr>
        <w:t>结算费率不得高于100%，否则投标无效</w:t>
      </w:r>
      <w:r>
        <w:rPr>
          <w:rFonts w:hint="eastAsia" w:ascii="仿宋_GB2312" w:hAnsi="仿宋_GB2312" w:eastAsia="仿宋_GB2312" w:cs="仿宋_GB2312"/>
          <w:sz w:val="32"/>
          <w:szCs w:val="32"/>
          <w:lang w:val="en-US" w:eastAsia="zh-CN"/>
        </w:rPr>
        <w:t>；报价包含配送、运输、人工、搬运、印制提货券等产生的一切费用，在合同履约期间入围供应商不得另行收取费用。</w:t>
      </w:r>
    </w:p>
    <w:p w14:paraId="496163F3">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报价文件组成为：</w:t>
      </w:r>
    </w:p>
    <w:p w14:paraId="36D76223">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（1）投标响应函。</w:t>
      </w:r>
    </w:p>
    <w:p w14:paraId="0AAF6C7D">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（2）报价单。</w:t>
      </w:r>
    </w:p>
    <w:p w14:paraId="2981059C">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（3）营业执照（三证合一从其规定）、食品经营许可证等资质证明文件复印件。</w:t>
      </w:r>
    </w:p>
    <w:p w14:paraId="4FBA146F">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投标单位法定代表人身份证复印件和投标单位</w:t>
      </w:r>
      <w:r>
        <w:rPr>
          <w:rFonts w:hint="eastAsia" w:ascii="仿宋_GB2312" w:hAnsi="仿宋_GB2312" w:eastAsia="仿宋_GB2312" w:cs="仿宋_GB2312"/>
          <w:kern w:val="2"/>
          <w:sz w:val="32"/>
          <w:szCs w:val="32"/>
          <w:lang w:val="en-US" w:eastAsia="zh-CN" w:bidi="ar-SA"/>
        </w:rPr>
        <w:t>信用中国查询截图。</w:t>
      </w:r>
      <w:r>
        <w:rPr>
          <w:rFonts w:hint="eastAsia" w:ascii="仿宋_GB2312" w:hAnsi="仿宋_GB2312" w:eastAsia="仿宋_GB2312" w:cs="仿宋_GB2312"/>
          <w:sz w:val="32"/>
          <w:szCs w:val="32"/>
          <w:lang w:val="en-US" w:eastAsia="zh-CN"/>
        </w:rPr>
        <w:t>如为委托代理人参与投标的还需提供法定代表人针对本项目的授权委托书（原件）和被授权人身份证复印件。</w:t>
      </w:r>
    </w:p>
    <w:p w14:paraId="7D7CD5A0">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（5）供应商情况简介，应包含企业基本情况、营业点数量、地址及营业面积、销售商品种类等基本信息。</w:t>
      </w:r>
    </w:p>
    <w:p w14:paraId="051C89D4">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（6）营业场所的不动产权证或房屋租赁合同复印件等佐证供应商满足特定资格条件的材料。</w:t>
      </w:r>
    </w:p>
    <w:p w14:paraId="2C9581AE">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（7）商品质量及服务承诺，承诺内容应包括但不限于：店内一切商品符合国家相关规定对质量的要求，无假冒伪劣商品，提货期间可同时享受店内优惠活动等。</w:t>
      </w:r>
    </w:p>
    <w:p w14:paraId="1EEBEF4F">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（8）投标人认为有必要提供的其他相关内容。</w:t>
      </w:r>
    </w:p>
    <w:p w14:paraId="011BEDE2">
      <w:pPr>
        <w:pStyle w:val="10"/>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九、比选办法</w:t>
      </w:r>
    </w:p>
    <w:p w14:paraId="11F8477A">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1.预审</w:t>
      </w:r>
    </w:p>
    <w:p w14:paraId="27344EE2">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预审阶段将对响应文件中的资格证明文件进行审查，未按比选文件要求提供完整资料的或不符合要求的，按废标处理，不进入下一轮评审。</w:t>
      </w:r>
    </w:p>
    <w:p w14:paraId="0EEF7D12">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本项目确定入围供应商的数量为</w:t>
      </w:r>
      <w:r>
        <w:rPr>
          <w:rFonts w:hint="eastAsia" w:ascii="仿宋_GB2312" w:hAnsi="仿宋_GB2312" w:eastAsia="仿宋_GB2312" w:cs="仿宋_GB2312"/>
          <w:b/>
          <w:bCs/>
          <w:kern w:val="2"/>
          <w:sz w:val="32"/>
          <w:szCs w:val="32"/>
          <w:lang w:val="en-US" w:eastAsia="zh-CN" w:bidi="ar-SA"/>
        </w:rPr>
        <w:t>N家</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sz w:val="32"/>
          <w:szCs w:val="32"/>
          <w:lang w:val="en-US" w:eastAsia="zh-CN"/>
        </w:rPr>
        <w:t>为体现总体择优比选和个体自主选择的双重要求，关于N值的约定为：如符合资格的投标供应商＞3家，则N=3；如符合资格的投标供应商=3家，则N=2；如符合资格的投标供应商＜3家，则N=0,本项目废标。N值在预审阶段确定。</w:t>
      </w:r>
    </w:p>
    <w:p w14:paraId="2B9F0C84">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2.票选</w:t>
      </w:r>
    </w:p>
    <w:p w14:paraId="0B9AED89">
      <w:pPr>
        <w:pStyle w:val="7"/>
        <w:keepNext w:val="0"/>
        <w:keepLines w:val="0"/>
        <w:pageBreakBefore w:val="0"/>
        <w:widowControl w:val="0"/>
        <w:wordWrap/>
        <w:topLinePunct w:val="0"/>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项目为固定单价合同项目，且单价标准统一，入围供应商的确定原则为：在符合采购需求、质量及服务要求前提下，参考供应商口碑、实力和所报结算费率，由比选小组按照性价比、实用性最优的原则投票确定入围供应商。</w:t>
      </w:r>
    </w:p>
    <w:p w14:paraId="572FC54C">
      <w:pPr>
        <w:pStyle w:val="7"/>
        <w:keepNext w:val="0"/>
        <w:keepLines w:val="0"/>
        <w:pageBreakBefore w:val="0"/>
        <w:widowControl w:val="0"/>
        <w:wordWrap/>
        <w:topLinePunct w:val="0"/>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（2）确定入围供应商的方法：每名评委最多只能投</w:t>
      </w:r>
      <w:r>
        <w:rPr>
          <w:rFonts w:hint="eastAsia" w:ascii="仿宋_GB2312" w:hAnsi="仿宋_GB2312" w:eastAsia="仿宋_GB2312" w:cs="仿宋_GB2312"/>
          <w:b/>
          <w:bCs/>
          <w:kern w:val="2"/>
          <w:sz w:val="32"/>
          <w:szCs w:val="32"/>
          <w:lang w:val="en-US" w:eastAsia="zh-CN" w:bidi="ar-SA"/>
        </w:rPr>
        <w:t>N</w:t>
      </w:r>
      <w:r>
        <w:rPr>
          <w:rFonts w:hint="eastAsia" w:ascii="仿宋_GB2312" w:hAnsi="仿宋_GB2312" w:eastAsia="仿宋_GB2312" w:cs="仿宋_GB2312"/>
          <w:kern w:val="2"/>
          <w:sz w:val="32"/>
          <w:szCs w:val="32"/>
          <w:lang w:val="en-US" w:eastAsia="zh-CN" w:bidi="ar-SA"/>
        </w:rPr>
        <w:t>家，若排名靠前的总票数相同，无法确定排名的，重新进行投票。得票数前</w:t>
      </w:r>
      <w:r>
        <w:rPr>
          <w:rFonts w:hint="eastAsia" w:ascii="仿宋_GB2312" w:hAnsi="仿宋_GB2312" w:eastAsia="仿宋_GB2312" w:cs="仿宋_GB2312"/>
          <w:b/>
          <w:bCs/>
          <w:kern w:val="2"/>
          <w:sz w:val="32"/>
          <w:szCs w:val="32"/>
          <w:lang w:val="en-US" w:eastAsia="zh-CN" w:bidi="ar-SA"/>
        </w:rPr>
        <w:t>N</w:t>
      </w:r>
      <w:r>
        <w:rPr>
          <w:rFonts w:hint="eastAsia" w:ascii="仿宋_GB2312" w:hAnsi="仿宋_GB2312" w:eastAsia="仿宋_GB2312" w:cs="仿宋_GB2312"/>
          <w:kern w:val="2"/>
          <w:sz w:val="32"/>
          <w:szCs w:val="32"/>
          <w:lang w:val="en-US" w:eastAsia="zh-CN" w:bidi="ar-SA"/>
        </w:rPr>
        <w:t>名为入围供应商。</w:t>
      </w:r>
    </w:p>
    <w:p w14:paraId="7287ECB3">
      <w:pPr>
        <w:pStyle w:val="7"/>
        <w:keepNext w:val="0"/>
        <w:keepLines w:val="0"/>
        <w:pageBreakBefore w:val="0"/>
        <w:widowControl w:val="0"/>
        <w:wordWrap/>
        <w:topLinePunct w:val="0"/>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（3）比选小组组成：</w:t>
      </w:r>
      <w:r>
        <w:rPr>
          <w:rFonts w:hint="eastAsia" w:ascii="仿宋_GB2312" w:hAnsi="仿宋_GB2312" w:eastAsia="仿宋_GB2312" w:cs="仿宋_GB2312"/>
          <w:b/>
          <w:bCs/>
          <w:kern w:val="2"/>
          <w:sz w:val="32"/>
          <w:szCs w:val="32"/>
          <w:lang w:val="en-US" w:eastAsia="zh-CN" w:bidi="ar-SA"/>
        </w:rPr>
        <w:t>为保障公平性，采用大基数法。</w:t>
      </w:r>
      <w:r>
        <w:rPr>
          <w:rFonts w:hint="eastAsia" w:ascii="仿宋_GB2312" w:hAnsi="仿宋_GB2312" w:eastAsia="仿宋_GB2312" w:cs="仿宋_GB2312"/>
          <w:kern w:val="2"/>
          <w:sz w:val="32"/>
          <w:szCs w:val="32"/>
          <w:lang w:val="en-US" w:eastAsia="zh-CN" w:bidi="ar-SA"/>
        </w:rPr>
        <w:t>由学院12个工会小组按会员人数各推荐1-2人作为评委，评委总人数为单数且不少于13人。</w:t>
      </w:r>
    </w:p>
    <w:p w14:paraId="3165AA7A">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3.结果公示</w:t>
      </w:r>
    </w:p>
    <w:p w14:paraId="26BF8AC6">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比选结果在池州职业技术学院网站进行公示，公示期为1个工作日，如对评审结果有异议的请在公示期内提出书面质疑，过期的将不再受理。</w:t>
      </w:r>
    </w:p>
    <w:p w14:paraId="7C7EFBE3">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4.签订合同</w:t>
      </w:r>
    </w:p>
    <w:p w14:paraId="5946C6A4">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公示无异议后，采购人分别与入围供应商签订采购合同。</w:t>
      </w:r>
    </w:p>
    <w:p w14:paraId="2EA44CF2">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十、废标条款</w:t>
      </w:r>
    </w:p>
    <w:p w14:paraId="3F326995">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ascii="微软雅黑" w:hAnsi="微软雅黑" w:eastAsia="微软雅黑" w:cs="微软雅黑"/>
          <w:i w:val="0"/>
          <w:iCs w:val="0"/>
          <w:caps w:val="0"/>
          <w:color w:val="323232"/>
          <w:spacing w:val="0"/>
          <w:sz w:val="18"/>
          <w:szCs w:val="18"/>
          <w:shd w:val="clear" w:color="auto" w:fill="FFFFFF"/>
        </w:rPr>
      </w:pPr>
      <w:r>
        <w:rPr>
          <w:rFonts w:hint="eastAsia" w:ascii="仿宋_GB2312" w:hAnsi="仿宋_GB2312" w:eastAsia="仿宋_GB2312" w:cs="仿宋_GB2312"/>
          <w:kern w:val="2"/>
          <w:sz w:val="32"/>
          <w:szCs w:val="32"/>
          <w:lang w:val="en-US" w:eastAsia="zh-CN" w:bidi="ar-SA"/>
        </w:rPr>
        <w:t>采购人有权对投标人提供的证明材料进行核实，如果发现投标人提供虚假信息，将追究提供虚假信息的责任</w:t>
      </w:r>
      <w:r>
        <w:rPr>
          <w:rFonts w:ascii="微软雅黑" w:hAnsi="微软雅黑" w:eastAsia="微软雅黑" w:cs="微软雅黑"/>
          <w:i w:val="0"/>
          <w:iCs w:val="0"/>
          <w:caps w:val="0"/>
          <w:color w:val="323232"/>
          <w:spacing w:val="0"/>
          <w:sz w:val="18"/>
          <w:szCs w:val="18"/>
          <w:shd w:val="clear" w:color="auto" w:fill="FFFFFF"/>
        </w:rPr>
        <w:t>。</w:t>
      </w:r>
    </w:p>
    <w:p w14:paraId="60FC9947">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比选中出现下列情形之一的，应予废标： </w:t>
      </w:r>
    </w:p>
    <w:p w14:paraId="2A2CD919">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（一）符合条件的投标人或者对招标文件作实质响应的投标人不足</w:t>
      </w:r>
      <w:r>
        <w:rPr>
          <w:rFonts w:hint="eastAsia" w:ascii="黑体" w:hAnsi="黑体" w:eastAsia="黑体" w:cs="黑体"/>
          <w:b/>
          <w:bCs/>
          <w:kern w:val="2"/>
          <w:sz w:val="32"/>
          <w:szCs w:val="32"/>
          <w:lang w:val="en-US" w:eastAsia="zh-CN" w:bidi="ar-SA"/>
        </w:rPr>
        <w:t>3家</w:t>
      </w:r>
      <w:r>
        <w:rPr>
          <w:rFonts w:hint="eastAsia" w:ascii="仿宋_GB2312" w:hAnsi="仿宋_GB2312" w:eastAsia="仿宋_GB2312" w:cs="仿宋_GB2312"/>
          <w:kern w:val="2"/>
          <w:sz w:val="32"/>
          <w:szCs w:val="32"/>
          <w:lang w:val="en-US" w:eastAsia="zh-CN" w:bidi="ar-SA"/>
        </w:rPr>
        <w:t>的；</w:t>
      </w:r>
    </w:p>
    <w:p w14:paraId="05B8776B">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（二）投标人的报价均超过了限定费率，采购人不能支付；</w:t>
      </w:r>
    </w:p>
    <w:p w14:paraId="61F80A29">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（三）出现影响采购公正的违法、违规行为的； </w:t>
      </w:r>
    </w:p>
    <w:p w14:paraId="3AD54107">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（四）因重大变故，采购任务取消的。</w:t>
      </w:r>
    </w:p>
    <w:p w14:paraId="7F10A715">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十一、支付方式</w:t>
      </w:r>
    </w:p>
    <w:p w14:paraId="46659373">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提货券交接完毕并经采购人验收合格后，采购人根据双方核实的采购数量和合同约定的结算费率支付价款。供应商结算时须提供正规发票，发票收款方必须与投标并签订供货合同的投标单位一致。</w:t>
      </w:r>
    </w:p>
    <w:p w14:paraId="718452EE"/>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346134-0D48-4B3A-A194-D95CB8D16E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embedRegular r:id="rId2" w:fontKey="{51EDECF1-6A80-429E-A743-D87CB25488B2}"/>
  </w:font>
  <w:font w:name="仿宋_GB2312">
    <w:panose1 w:val="02010609030101010101"/>
    <w:charset w:val="86"/>
    <w:family w:val="auto"/>
    <w:pitch w:val="default"/>
    <w:sig w:usb0="00000001" w:usb1="080E0000" w:usb2="00000000" w:usb3="00000000" w:csb0="00040000" w:csb1="00000000"/>
    <w:embedRegular r:id="rId3" w:fontKey="{E60EC353-66C2-4E73-9229-D378A3F0EB61}"/>
  </w:font>
  <w:font w:name="微软雅黑">
    <w:panose1 w:val="020B0503020204020204"/>
    <w:charset w:val="86"/>
    <w:family w:val="auto"/>
    <w:pitch w:val="default"/>
    <w:sig w:usb0="80000287" w:usb1="2ACF3C50" w:usb2="00000016" w:usb3="00000000" w:csb0="0004001F" w:csb1="00000000"/>
    <w:embedRegular r:id="rId4" w:fontKey="{5A83A39E-8499-4947-B0F8-6F132E9A30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0024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9873D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9873D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B14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70529"/>
    <w:rsid w:val="096D2A05"/>
    <w:rsid w:val="09AB63DF"/>
    <w:rsid w:val="15451612"/>
    <w:rsid w:val="2AD27987"/>
    <w:rsid w:val="3126266B"/>
    <w:rsid w:val="37F500E4"/>
    <w:rsid w:val="40DD4172"/>
    <w:rsid w:val="4165522A"/>
    <w:rsid w:val="493B62E0"/>
    <w:rsid w:val="57A70529"/>
    <w:rsid w:val="6E460BD8"/>
    <w:rsid w:val="7EF44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Arial" w:hAnsi="Arial" w:eastAsia="PMingLiU" w:cs="Times New Roman"/>
      <w:kern w:val="0"/>
      <w:sz w:val="20"/>
      <w:szCs w:val="20"/>
      <w:lang w:val="en-US" w:eastAsia="zh-CN" w:bidi="ar"/>
    </w:rPr>
  </w:style>
  <w:style w:type="paragraph" w:styleId="3">
    <w:name w:val="Body Text"/>
    <w:basedOn w:val="1"/>
    <w:next w:val="4"/>
    <w:qFormat/>
    <w:uiPriority w:val="0"/>
    <w:rPr>
      <w:rFonts w:ascii="宋体" w:hAnsi="Arial"/>
      <w:sz w:val="28"/>
    </w:rPr>
  </w:style>
  <w:style w:type="paragraph" w:styleId="4">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unhideWhenUsed/>
    <w:qFormat/>
    <w:uiPriority w:val="99"/>
    <w:pPr>
      <w:spacing w:line="400" w:lineRule="atLeast"/>
      <w:ind w:firstLine="426"/>
    </w:pPr>
    <w:rPr>
      <w:sz w:val="24"/>
      <w:szCs w:val="20"/>
    </w:rPr>
  </w:style>
  <w:style w:type="paragraph" w:customStyle="1" w:styleId="10">
    <w:name w:val="无间隔1"/>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2435</Words>
  <Characters>2523</Characters>
  <Lines>0</Lines>
  <Paragraphs>0</Paragraphs>
  <TotalTime>11</TotalTime>
  <ScaleCrop>false</ScaleCrop>
  <LinksUpToDate>false</LinksUpToDate>
  <CharactersWithSpaces>2525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2026-01-14T00:22:00Z</dcterms:created>
  <dc:creator>笑傲将湖</dc:creator>
  <cp:lastModifiedBy>ATOM</cp:lastModifiedBy>
  <cp:lastPrinted>2026-05-09T07:12:00Z</cp:lastPrinted>
  <dcterms:modified xsi:type="dcterms:W3CDTF">2026-05-27T07:07:07Z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0FA36D2770034EB18A3223BF58C0B149_13</vt:lpwstr>
  </property>
  <property fmtid="{D5CDD505-2E9C-101B-9397-08002B2CF9AE}" pid="4" name="KSOTemplateDocerSaveRecord">
    <vt:lpwstr>eyJoZGlkIjoiNDJhZGNiODZiMWYzMDRlMTAyNmFkMGMwYTRlZmU3ODMiLCJ1c2VySWQiOiI1MjA2ODMzNjEifQ==</vt:lpwstr>
  </property>
</Properties>
</file>